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การขึ้นทะเบียนตำรับยาชีววัตถุใหม่ (ยกเว้น ยาชีววัตถุที่เป็นวัคซีนสำหรับมนุษย์)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>1. ยื่นคำขอและชำระเงินค่าใช้จ่ายฯ ณ สำนักงานคณะกรรมการอาหารและยา</w:t>
        <w:br/>
        <w:t xml:space="preserve">2. 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>เงื่อนไข:</w:t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หมายเหตุ</w:t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220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ยื่นเอกสารที่ศูนย์บริการผลิตภัณฑ์สุขภาพเบ็ดเสร็จและตรวจสอบการยื่นเอกสารด้วยตนเอง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(ระยะเวลาไม่รวมกับระยะเวลาดำเนินการ)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Checklist และแบบตรวจสอบการยื่นเอกสารด้วยตนเองและออกเลขรับ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(ระยะเวลาในขั้นตอนนี้ ไม่รวมอยู่ในระยะเวลาในการดำเนินการรวม ตามคู่มือฉบับนี้)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 เบื้องต้นและผู้เชี่ยวชาญพิจารณาด้านคุณภาพ ประสิทธิภาพ และความปลอดภัย ครั้งที่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และ/หรือผู้เชี่ยวชาญพิจารณาคำขอฯ ด้านคุณภาพ ประสิทธิภาพ และความปลอดภัย ครั้งที่ 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กรณีเสนอคณะอนุกรรมการฯ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เจ้าหน้าที่สรุปผลการประเมินและเสนอผู้มีอำนาจลงนาม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กรณีพิจารณาไม่มีการแก้ไขเอกสาร จะใช้ระยะเวลาดำเนินการ 130 วันทำการ</w:t>
              <w:br/>
              <w:t xml:space="preserve">- กรณีพิจารณาแล้วมีการแก้ไขเอกสารและต้องพิจารณาอีกรอบ จะใช้ระยะเวลาดำเนินการ 190 วันทำการ</w:t>
              <w:br/>
              <w:t xml:space="preserve">- กรณีจะต้องส่งคณะอนุกรรมการพิจารณา จะใช้ระยะเวลาดำเนินการ 220 วันทำการ)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เอกสารข้อมูลทั่วไป และข้อมูลของผลิตภัณฑ์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(รายละเอียดเป็นไปตามคู่มือ/หลักเกณฑ์การขึ้นทะเบียนตำรับยาชีววัตถุสำหรับมนุษย์ (Biological Products) แบบ ASEAN HARMONIZATION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เอกสารหลักฐานแสดงข้อมูลคุณภาพของยา (QUALITY DOCUMENT)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(รายละเอียดเป็นไปตามคู่มือ/หลักเกณฑ์การขึ้นทะเบียนตำรับยาชีววัตถุสำหรับมนุษย์ (Biological Products) แบบ ASEAN HARMONIZATION)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เอกสารหลักฐานแสดงข้อมูลความปลอดภัยของยา ข้อมูลที่ไม่ใช่การศึกษาทางคลินิก (SAFETY: NON-CLINICAL DOCUMENT)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(รายละเอียดเป็นไปตามคู่มือ/หลักเกณฑ์การขึ้นทะเบียนตำรับยาชีววัตถุสำหรับมนุษย์ (Biological Products) แบบ ASEAN HARMONIZATION)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เอกสารหลักฐานแสดงข้อมูลประสิทธิภาพของยา: ข้อมูลการศึกษาทางคลินิก (EFFICACY: CLINICAL DOCUMENT)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(รายละเอียดเป็นไปตามคู่มือ/หลักเกณฑ์การขึ้นทะเบียนตำรับยาชีววัตถุสำหรับมนุษย์ (Biological Products) แบบ ASEAN HARMONIZATION)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ค่าใช้จ่ายการพิจารณาคำขอและการตรวจสอบความถูกต้องของเอกสารตามบัญชี 1 ข้อ 2.1 (1)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ตามบัญชีข้อ 2 ข้อ 1.1 (1)  (3) หรือ ข้อ 1.5 (1)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กรณีคำขอขึ้นทะเบียนตำรับยาชีววัตถุใหม่ที่ไม่เป็นชีววัตถุชนิดใหม่ ค่าประเมินเอกสารทางวิชาการ อัตราค่าใช้จ่ายที่จะจัดเก็บ 155,000 บาท</w:t>
              <w:br/>
              <w:t xml:space="preserve">- กรณีคำขอขึ้นทะเบียนยาชีววัตถุคล้ายคลึง ค่าประเมินเอกสารทางวิชาการ อัตราค่าใช้จ่ายที่จะจัดเก็บ 196,500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182,500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ค่าธรรมเนียมใบสำคัญการขึ้นทะเบียน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แบบฟอร์มคำขอขึ้นทะเบียนตำรับยา แบบ ย.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ตัวอย่างการกรอกข้อมูลในแบบฟอร์ม ย.1 สำหรับคำขอขึ้นทะเบียนตำรับยาประเภทนำสั่ง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ตัวอย่างการกรอกข้อมูลในแบบฟอร์ม ย.1 สำหรับคำขอขึ้นทะเบียนตำรับยาประเภทผลิต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ตัวอย่างการกรอกข้อมูลแบบฟอร์ม ย. 1 สำหรับคำขอขึ้นทะเบียนตำรับยาประเภทแบ่งบรรจุ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(งานยาชีววัตถุ) หมายเลขโทรศัพท์ 02-590-7028-9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09/10/2562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5D5F2-D500-4C8B-85A4-EFE994572AF5}"/>
</file>

<file path=customXml/itemProps3.xml><?xml version="1.0" encoding="utf-8"?>
<ds:datastoreItem xmlns:ds="http://schemas.openxmlformats.org/officeDocument/2006/customXml" ds:itemID="{AB3AFA54-143C-451E-87EE-5886E7B4B8DF}"/>
</file>

<file path=customXml/itemProps4.xml><?xml version="1.0" encoding="utf-8"?>
<ds:datastoreItem xmlns:ds="http://schemas.openxmlformats.org/officeDocument/2006/customXml" ds:itemID="{111C6AF8-3525-4831-9375-C26A1A4D16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