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การขึ้นทะเบียนตำรับยาชีววัตถุสามัญ (ยกเว้น ยาชีววัตถุที่เป็นวัคซีนสำหรับมนุษย์)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>1. ยื่นคำขอและชำระเงินค่าใช้จ่ายฯ ณ สำนักงานคณะกรรมการอาหารและยา</w:t>
        <w:br/>
        <w:t xml:space="preserve">2. 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>เงื่อนไข:</w:t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หมายเหตุ</w:t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8:30 - 15:30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160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เจ้าหน้าที่ตรวจเอกสารตามแบบรายการตรวจสอบ (Checklist) และแบบตรวจสอบการยื่่นเอกสารด้วยตนเองและออกเลขรับ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เบื้องต้นและผู้เชี่ยวชาญพิจารณาด้านคุณภาพ ประสิทธิภาพและความปลอดภัย ครั้งที่ 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ด้านคุณภาพ ประสิทธิภาพและความปลอดภัย ครั้งที่ 2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กรณีเสนอคณะอนุกรรมการพิจารณา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กรณีพิจารณาแล้วมีการแก้ไขเอกสารและต้องพิจารณาอีกรอบ จะใช้ระยะเวลาดำเนินการ 130 วันทำการ </w:t>
              <w:br/>
              <w:t xml:space="preserve">- กรณีจะต้องส่งคณะอนุกรรมการพิจารณา จะใช้ระยะเวลาดำเนินการ 160 วันทำการ)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64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เอกสารข้อมูลทั่วไป และข้อมูลของผลิตภัณฑ์ (รายละเอียดเป็นไปตามคู่มือ/หลักเกณฑ์การขึ้นทะเบียนตำรับยาชีววัตถุสำหรับมนุษย์ (Biological Products) แบบ ASEAN HARMONIZATION)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เอกสารหลักฐานแสดงข้อมูลคุณภาพของยา (QUALITY DOCUMENT) (รายละเอียดเป็นไปตามคู่มือ/หลักเกณฑ์การขึ้นทะเบียนตำรับยาชีววัตถุสำหรับมนุษย์ (Biological Products) แบบ ASEAN HARMONIZATION)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เอกสารหลักฐานแสดงข้อมูลประสิทธิภาพของยา: ข้อมูลการศึกษาทางคลินิก (EFFICACY: CLINICAL DOCUMENT) (รายละเอียดเป็นไปตามคู่มือ/หลักเกณฑ์การขึ้นทะเบียนตำรับยาชีววัตถุสำหรับมนุษย์ (Biological Products) แบบ ASEAN HARMONIZATION)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2.1 (2)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1.5 (2) หรือ ข้อ 1.8 (1 และ 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กรณีตำรับยาแบบอ้างอิงทะเบียนตำรับยา (Refer) กรณีสถานที่ผลิตเดิม มีค่าใช้จ่ายในการประเมินเอกสารทางวิชาการฯ ตามบัญชี 2 ข้อ 1.8 (1) ข คำขอละ 9,000 บาท </w:t>
              <w:br/>
              <w:t xml:space="preserve">- กรณีตำรับยาแบบอ้างอิงทะเบียนตำรับยา (Refer) กรณีเปลี่ยนสถานที่ผลิต มีค่าใช้จ่ายในการประเมินเอกสารทางวิชาการฯ ตามบัญชี 2 ข้อ 1.8 (2) ข คำขอละ 19,000 บาท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ค่าธรรมเนียมใบสำคัญการขึ้นทะเบียนตำรับยาแผนปัจจุบัน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แบบฟอร์มคำขอขึ้นทะเบียนตำรับยา แบบ ย.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ตัวอย่างการกรอกแบบฟอร์มในแบบ ย. 1สำหรับคำขอขึ้นทะเบียนตำรับยาประเภทนำสั่ง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ตัวอย่างการกรอกแบบฟอร์มในแบบ ย. 1 สำหรับคำขอขึ้นทะเบียนตำรับยาประเภทผลิต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ตัวอย่างการกรอกแบบฟอร์มแบบ ย. 1 สำหรับการขึ้นทะเบียนตำรับยาประเภทแบ่งบรรจุ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คำรับรองต่างๆ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แบบตรวจสอบการยื่นเอกสารด้วยตนเองสำหรับการขึ้นทะเบียนยาชีววัตถุสามัญ (ยกเว้น ยาชีววัตถุที่เป็นวัคซีนสำหรับมนุษย์)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(งานยาชีววัตถุ) หมายเลขโทรศัพท์ 02-590-7028-9 ; E-mail : drug@fda.moph.go.th</w:t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31/01/2563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53B45-3A09-4CFF-A88C-198447D2120C}"/>
</file>

<file path=customXml/itemProps3.xml><?xml version="1.0" encoding="utf-8"?>
<ds:datastoreItem xmlns:ds="http://schemas.openxmlformats.org/officeDocument/2006/customXml" ds:itemID="{534F5BC2-D243-494C-9B9F-96487AA9DA71}"/>
</file>

<file path=customXml/itemProps4.xml><?xml version="1.0" encoding="utf-8"?>
<ds:datastoreItem xmlns:ds="http://schemas.openxmlformats.org/officeDocument/2006/customXml" ds:itemID="{AE786CF7-7C29-4159-9F3B-76F29D7B8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