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การขออนุมัติรายงานการยกเว้นการศึกษาชีวสมมูลในมนุษย์ แบบ BCS Class I และDose proportionality[N]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(ไม่รวมเป็นระยะเวลาดำเนินการ)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((ไม่รวมเป็นระยะเวลาดำเนินการ))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 พิจารณาคำขอฯครั้งที่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(กรณีพิจารณาไม่มีการแก้ไขเอกสาร</w:t>
              <w:br/>
              <w:t xml:space="preserve">จะใช้ระยะเวลาดำเนินการ 85  วันทำการ </w:t>
              <w:br/>
              <w:t xml:space="preserve"/>
              <w:tab/>
              <w:t xml:space="preserve">กรณีพิจารณาแล้วมีการแก้ไขเอกสารและจะต้อองพิจารณาอีกรอบ จะใช้ระยะเวลาดำเนินการ 115 วันทำการ</w:t>
              <w:br/>
              <w:t xml:space="preserve"/>
              <w:tab/>
              <w:t xml:space="preserve">กรณีจะต้องส่งคณะอนุกรรมการพิจารณา จะใช้ระยะเวลาดำเนินการ 130 วันทำการ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คำรับรองการปฏิบัติตามหลักเกณฑ์และเงื่อนไขของสำนักยา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หนังสือรับรองของผู้ดำเนินการศึกษา (Investigator’s declaration)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หนังสือรับรองของผู้ให้ทุนการวิจัย(Sponsor’s declaration)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 คำขอพิจารณารายงานการยกเว้นการศึกษาชีวสมมลูในมนุษย์  แบบ BCS Class I (BCS Class I based biowaiver)   สำหรับผลิตภัณฑ์รูปแบบของแข็ง ชนิดรับประทานที่ปลดปล่อยยาทันที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((เฉพาะกรณี  BCS Class I based biowaiver  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เอกสารหลักฐานแสดงข้อมูลรายงานการยกเว้นการศึกษาชีวสมมลูในมนุษย์  แบบ BCS Class I (BCS Class I based biowaiver)   สำหรับผลิตภัณฑ์รูปแบบของแข็ง ชนิดรับประทานที่ปลดปล่อยยาทันที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  BCS Class I based biowaiver โดยรายละเอียดเป็นไปตามการยกเว้นการศึกษาชีวสมมูลในมนุษย์สำหรับผลิตภัณฑ์ยารูปแบบของแข็งชนิดรับประทานที่ปลดปล่อยยาทันที พ.ศ. 2550  และแบบตรวจสอบการยื่นเอกสารด้วยตนเองสำหรับ คำขอพิจารณารายงานการยกเว้นการศึกษาชีวสมมลูในมนุษย์  แบบ BCS Class I (BCS Class I based biowaiver)   สำหรับผลิตภัณฑ์รูปแบบของแข็ง ชนิดรับประทานที่ปลดปล่อยยาทันที)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 คำขอพิจารณารายงานการยกเว้นชีวสมมลูในมนุษย์  แบบ Dose proportionality (Dose proportionality based biowaiver)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  Dose proportionality based biowaiver 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เอกสารหลักฐานแสดงข้อมูลรายงานการยกเว้นชีวสมมลูในมนุษย์  แบบ Dose proportionality (Dose proportionality based biowaiver)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  Dose proportionality based biowaiver โดยรายละเอียดเป็นไปตามแบบตรวจสอบการยื่นเอกสารด้วยตนเองสำหรับ คำขอพิจารณารายงานการยกเว้นชีวสมมลูในมนุษย์  แบบ Dose proportionality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4.3 คำขออื่นๆ ที่เกี่ยวข้องกับการอนุญาต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(โปรดตรวจสอบค่าใช้จ่ายฯ ให้ถูกต้องก่อนการชำระเงิน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</w:t>
              <w:tab/>
              <w:t xml:space="preserve">ตามบัญชี 2 ข้อ 5.3 รายงานการขอยกเว้นการศึกษาชีวสมมูลในมนุษย์ แบบ Biopharmaceutics Classification System (BCS) based Biowaiver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(โปรดตรวจสอบค่าใช้จ่ายฯ ให้ถูกต้องก่อนการชำระเงิน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5.4 รายงานการขอยกเว้นการศึกษาชีวสมมูลในมนุษย์ โดยเปรียบเทียบการละลายในหลอดทดลอง แบบ Dose proportionality based Biowaiver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(โปรดตรวจสอบค่าใช้จ่ายฯ ให้ถูกต้องก่อนการชำระเงิน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หนังสือรับรองของผู้ดำเนินการศึกษา (Investigator’s declaration)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(เฉพาะกรณี  BCS Class I based biowaiver  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หนังสือรับรองของผู้ดำเนินการศึกษา (Investigator’s declaration)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(เฉพาะกรณี  Dose proportionality based biowaiver  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หนังสือรับรองของผู้ให้ทุนการวิจัย(Sponsor’s declaration)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(เฉพาะกรณี  BCS Class I based biowaiver  / ถ้ามี)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หนังสือรับรองของผู้ให้ทุนการวิจัย(Sponsor’s declaration)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(เฉพาะกรณี  Dose proportionality based biowaiver  /ถ้ามี)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แบบตรวจสอบการยื่นเอกสารด้วยตนเองสำหรับ คำขอพิจารณารายงานการยกเว้นการศึกษาชีวสมมลูในมนุษย์  แบบ BCS Class I (BCS Class I based biowaiver)   สำหรับผลิตภัณฑ์รูปแบบของแข็ง ชนิดรับประทานที่ปลดปล่อยยาทันที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(เฉพาะกรณี  BCS Class I based biowaiver  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แบบตรวจสอบการยื่นเอกสารด้วยตนเองสำหรับ คำขอพิจารณารายงานการยกเว้นชีวสมมลูในมนุษย์  แบบ Dose proportionality (Dose proportionality based biowaiver)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(เฉพาะกรณี  Dose proportionality based biowaiver  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ยาเคมี ชีวสมมูล) หมายเลขโทรศัพท์ 02-590-7190, 02-590-7192, 02-590-7196;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A8CAB-A182-4762-B59A-D9A80512CFB7}"/>
</file>

<file path=customXml/itemProps3.xml><?xml version="1.0" encoding="utf-8"?>
<ds:datastoreItem xmlns:ds="http://schemas.openxmlformats.org/officeDocument/2006/customXml" ds:itemID="{0598CBB3-C267-4D0C-BD7B-4E27478C7ADC}"/>
</file>

<file path=customXml/itemProps4.xml><?xml version="1.0" encoding="utf-8"?>
<ds:datastoreItem xmlns:ds="http://schemas.openxmlformats.org/officeDocument/2006/customXml" ds:itemID="{9019A1C5-045A-4B44-B502-F5D901B86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